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imes New Roman" w:eastAsia="Times New Roman" w:hAnsi="Times New Roman" w:cs="Times New Roman"/>
          <w:color w:val="000000"/>
          <w:sz w:val="28"/>
          <w:szCs w:val="28"/>
          <w:lang w:eastAsia="ru-RU"/>
        </w:rPr>
        <w:br/>
        <w:t> </w:t>
      </w:r>
    </w:p>
    <w:p w:rsidR="003033B1" w:rsidRPr="003033B1" w:rsidRDefault="003033B1" w:rsidP="003033B1">
      <w:pPr>
        <w:shd w:val="clear" w:color="auto" w:fill="FFFFFF"/>
        <w:spacing w:after="0" w:line="240" w:lineRule="auto"/>
        <w:ind w:left="-900" w:firstLine="360"/>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Приложение №6</w:t>
      </w: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i/>
          <w:iCs/>
          <w:color w:val="000000"/>
          <w:sz w:val="21"/>
          <w:szCs w:val="21"/>
          <w:lang w:eastAsia="ru-RU"/>
        </w:rPr>
        <w:t>                                                                                     </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b/>
          <w:bCs/>
          <w:color w:val="000000"/>
          <w:sz w:val="21"/>
          <w:szCs w:val="21"/>
          <w:lang w:eastAsia="ru-RU"/>
        </w:rPr>
        <w:t>                                                                                           </w:t>
      </w:r>
      <w:r w:rsidRPr="003033B1">
        <w:rPr>
          <w:rFonts w:ascii="Tahoma" w:eastAsia="Times New Roman" w:hAnsi="Tahoma" w:cs="Tahoma"/>
          <w:b/>
          <w:bCs/>
          <w:color w:val="000000"/>
          <w:sz w:val="28"/>
          <w:szCs w:val="28"/>
          <w:lang w:eastAsia="ru-RU"/>
        </w:rPr>
        <w:t>Утверждено</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Решением Совета Актанышского</w:t>
      </w: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муниципального района</w:t>
      </w:r>
    </w:p>
    <w:p w:rsidR="003033B1" w:rsidRPr="003033B1" w:rsidRDefault="003033B1" w:rsidP="003033B1">
      <w:pPr>
        <w:shd w:val="clear" w:color="auto" w:fill="FFFFFF"/>
        <w:spacing w:after="0" w:line="240" w:lineRule="auto"/>
        <w:jc w:val="both"/>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r w:rsidRPr="003033B1">
        <w:rPr>
          <w:rFonts w:ascii="Tahoma" w:eastAsia="Times New Roman" w:hAnsi="Tahoma" w:cs="Tahoma"/>
          <w:color w:val="000000"/>
          <w:sz w:val="28"/>
          <w:szCs w:val="28"/>
          <w:lang w:eastAsia="ru-RU"/>
        </w:rPr>
        <w:t>от «17» марта 2006 года №02</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jc w:val="right"/>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 </w:t>
      </w:r>
    </w:p>
    <w:p w:rsidR="003033B1" w:rsidRPr="003033B1" w:rsidRDefault="003033B1" w:rsidP="003033B1">
      <w:pPr>
        <w:shd w:val="clear" w:color="auto" w:fill="FFFFFF"/>
        <w:spacing w:beforeAutospacing="1" w:after="0" w:afterAutospacing="1" w:line="240" w:lineRule="auto"/>
        <w:jc w:val="center"/>
        <w:outlineLvl w:val="0"/>
        <w:rPr>
          <w:rFonts w:ascii="Tahoma" w:eastAsia="Times New Roman" w:hAnsi="Tahoma" w:cs="Tahoma"/>
          <w:b/>
          <w:bCs/>
          <w:color w:val="000000"/>
          <w:kern w:val="36"/>
          <w:sz w:val="48"/>
          <w:szCs w:val="48"/>
          <w:lang w:eastAsia="ru-RU"/>
        </w:rPr>
      </w:pPr>
      <w:r w:rsidRPr="003033B1">
        <w:rPr>
          <w:rFonts w:ascii="Times New Roman" w:eastAsia="Times New Roman" w:hAnsi="Times New Roman" w:cs="Times New Roman"/>
          <w:color w:val="000000"/>
          <w:kern w:val="36"/>
          <w:sz w:val="28"/>
          <w:szCs w:val="28"/>
          <w:lang w:eastAsia="ru-RU"/>
        </w:rPr>
        <w:t>Положение</w:t>
      </w:r>
    </w:p>
    <w:p w:rsidR="003033B1" w:rsidRPr="003033B1" w:rsidRDefault="003033B1" w:rsidP="003033B1">
      <w:pPr>
        <w:shd w:val="clear" w:color="auto" w:fill="FFFFFF"/>
        <w:spacing w:after="0" w:line="240" w:lineRule="auto"/>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об отделе записи актов гражданского состояния</w:t>
      </w:r>
    </w:p>
    <w:p w:rsidR="003033B1" w:rsidRPr="003033B1" w:rsidRDefault="003033B1" w:rsidP="003033B1">
      <w:pPr>
        <w:shd w:val="clear" w:color="auto" w:fill="FFFFFF"/>
        <w:spacing w:after="0" w:line="240" w:lineRule="auto"/>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Исполнительного комитета Актанышского муниципального района</w:t>
      </w:r>
    </w:p>
    <w:p w:rsidR="003033B1" w:rsidRPr="003033B1" w:rsidRDefault="003033B1" w:rsidP="003033B1">
      <w:pPr>
        <w:shd w:val="clear" w:color="auto" w:fill="FFFFFF"/>
        <w:spacing w:after="0" w:line="240" w:lineRule="auto"/>
        <w:ind w:left="360"/>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1"/>
          <w:szCs w:val="21"/>
          <w:lang w:eastAsia="ru-RU"/>
        </w:rPr>
        <w:t> </w:t>
      </w:r>
    </w:p>
    <w:p w:rsidR="003033B1" w:rsidRPr="003033B1" w:rsidRDefault="003033B1" w:rsidP="003033B1">
      <w:pPr>
        <w:shd w:val="clear" w:color="auto" w:fill="FFFFFF"/>
        <w:spacing w:after="0" w:line="240" w:lineRule="auto"/>
        <w:ind w:left="360"/>
        <w:jc w:val="center"/>
        <w:rPr>
          <w:rFonts w:ascii="Tahoma" w:eastAsia="Times New Roman" w:hAnsi="Tahoma" w:cs="Tahoma"/>
          <w:color w:val="000000"/>
          <w:sz w:val="21"/>
          <w:szCs w:val="21"/>
          <w:lang w:eastAsia="ru-RU"/>
        </w:rPr>
      </w:pPr>
      <w:r w:rsidRPr="003033B1">
        <w:rPr>
          <w:rFonts w:ascii="Tahoma" w:eastAsia="Times New Roman" w:hAnsi="Tahoma" w:cs="Tahoma"/>
          <w:color w:val="000000"/>
          <w:sz w:val="28"/>
          <w:szCs w:val="28"/>
          <w:lang w:eastAsia="ru-RU"/>
        </w:rPr>
        <w:t>1. Общие Положения</w:t>
      </w:r>
    </w:p>
    <w:p w:rsidR="003033B1" w:rsidRPr="003033B1" w:rsidRDefault="003033B1" w:rsidP="003033B1">
      <w:pPr>
        <w:rPr>
          <w:sz w:val="24"/>
          <w:szCs w:val="24"/>
        </w:rPr>
      </w:pPr>
      <w:bookmarkStart w:id="0" w:name="_GoBack"/>
      <w:proofErr w:type="gramStart"/>
      <w:r w:rsidRPr="003033B1">
        <w:rPr>
          <w:sz w:val="24"/>
          <w:szCs w:val="24"/>
        </w:rPr>
        <w:t>1.1.Отдел  записи актов гражданского состояния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w:t>
      </w:r>
      <w:proofErr w:type="gramEnd"/>
      <w:r w:rsidRPr="003033B1">
        <w:rPr>
          <w:sz w:val="24"/>
          <w:szCs w:val="24"/>
        </w:rPr>
        <w:t xml:space="preserve"> муниципального  района  от 17 марта 2006 года  №02 «Об отделах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t>        1.2. Отдел является структурным подразделением Исполнительного комитета без статуса юридического лица, Отдел ЗАГС имеет печать с изображением   Государственного герба Российской Федерации  и своим наименованием на двух государственных языках Республики Татарстан, бланки со своим наименованием, штампы.</w:t>
      </w:r>
    </w:p>
    <w:p w:rsidR="003033B1" w:rsidRPr="003033B1" w:rsidRDefault="003033B1" w:rsidP="003033B1">
      <w:pPr>
        <w:rPr>
          <w:sz w:val="24"/>
          <w:szCs w:val="24"/>
        </w:rPr>
      </w:pPr>
      <w:r w:rsidRPr="003033B1">
        <w:rPr>
          <w:sz w:val="24"/>
          <w:szCs w:val="24"/>
        </w:rPr>
        <w:t xml:space="preserve">1.3. </w:t>
      </w:r>
      <w:proofErr w:type="gramStart"/>
      <w:r w:rsidRPr="003033B1">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3033B1">
        <w:rPr>
          <w:sz w:val="24"/>
          <w:szCs w:val="24"/>
        </w:rPr>
        <w:t>, регламентом работы с документами и настоящим Положением.</w:t>
      </w:r>
    </w:p>
    <w:p w:rsidR="003033B1" w:rsidRPr="003033B1" w:rsidRDefault="003033B1" w:rsidP="003033B1">
      <w:pPr>
        <w:rPr>
          <w:sz w:val="24"/>
          <w:szCs w:val="24"/>
        </w:rPr>
      </w:pPr>
      <w:r w:rsidRPr="003033B1">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lastRenderedPageBreak/>
        <w:t>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3033B1" w:rsidRPr="003033B1" w:rsidRDefault="003033B1" w:rsidP="003033B1">
      <w:pPr>
        <w:rPr>
          <w:sz w:val="24"/>
          <w:szCs w:val="24"/>
        </w:rPr>
      </w:pPr>
      <w:r w:rsidRPr="003033B1">
        <w:rPr>
          <w:sz w:val="24"/>
          <w:szCs w:val="24"/>
        </w:rPr>
        <w:t xml:space="preserve">1.6. </w:t>
      </w:r>
      <w:proofErr w:type="gramStart"/>
      <w:r w:rsidRPr="003033B1">
        <w:rPr>
          <w:sz w:val="24"/>
          <w:szCs w:val="24"/>
        </w:rPr>
        <w:t>Контроль за</w:t>
      </w:r>
      <w:proofErr w:type="gramEnd"/>
      <w:r w:rsidRPr="003033B1">
        <w:rPr>
          <w:sz w:val="24"/>
          <w:szCs w:val="24"/>
        </w:rPr>
        <w:t xml:space="preserve"> деятельностью Отдела осуществляет Руководитель Исполнительного комитета Актанышского муниципального района.</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2. Основные задачи и функции отдела</w:t>
      </w:r>
    </w:p>
    <w:p w:rsidR="003033B1" w:rsidRPr="003033B1" w:rsidRDefault="003033B1" w:rsidP="003033B1">
      <w:pPr>
        <w:rPr>
          <w:sz w:val="24"/>
          <w:szCs w:val="24"/>
        </w:rPr>
      </w:pPr>
      <w:r w:rsidRPr="003033B1">
        <w:rPr>
          <w:sz w:val="24"/>
          <w:szCs w:val="24"/>
        </w:rPr>
        <w:t>     2.1.Отдел выполняет следующие задачи и функции:</w:t>
      </w:r>
    </w:p>
    <w:p w:rsidR="003033B1" w:rsidRPr="003033B1" w:rsidRDefault="003033B1" w:rsidP="003033B1">
      <w:pPr>
        <w:rPr>
          <w:sz w:val="24"/>
          <w:szCs w:val="24"/>
        </w:rPr>
      </w:pPr>
      <w:r w:rsidRPr="003033B1">
        <w:rPr>
          <w:sz w:val="24"/>
          <w:szCs w:val="24"/>
        </w:rPr>
        <w:t>- обеспечение своевременной, полной и правильной регистрацией актов гражданского состояния в точном соответствии с действующим законодательством о браке и семье, в целях охраны прав и законных интересов граждан, а также соблюдение государственных и общественных интересов;</w:t>
      </w:r>
    </w:p>
    <w:p w:rsidR="003033B1" w:rsidRPr="003033B1" w:rsidRDefault="003033B1" w:rsidP="003033B1">
      <w:pPr>
        <w:rPr>
          <w:sz w:val="24"/>
          <w:szCs w:val="24"/>
        </w:rPr>
      </w:pPr>
      <w:r w:rsidRPr="003033B1">
        <w:rPr>
          <w:sz w:val="24"/>
          <w:szCs w:val="24"/>
        </w:rPr>
        <w:t>-повышение правового и культурного уровня обслуживания граждан;</w:t>
      </w:r>
    </w:p>
    <w:p w:rsidR="003033B1" w:rsidRPr="003033B1" w:rsidRDefault="003033B1" w:rsidP="003033B1">
      <w:pPr>
        <w:rPr>
          <w:sz w:val="24"/>
          <w:szCs w:val="24"/>
        </w:rPr>
      </w:pPr>
      <w:r w:rsidRPr="003033B1">
        <w:rPr>
          <w:sz w:val="24"/>
          <w:szCs w:val="24"/>
        </w:rPr>
        <w:t>-взаимодействие в интересах защиты прав граждан с правоохранительными органами, органами здравоохранения, образования, социального обеспечения, культуры, статистики, а также с другими организациями и ведомствами;</w:t>
      </w:r>
    </w:p>
    <w:p w:rsidR="003033B1" w:rsidRPr="003033B1" w:rsidRDefault="003033B1" w:rsidP="003033B1">
      <w:pPr>
        <w:rPr>
          <w:sz w:val="24"/>
          <w:szCs w:val="24"/>
        </w:rPr>
      </w:pPr>
      <w:r w:rsidRPr="003033B1">
        <w:rPr>
          <w:sz w:val="24"/>
          <w:szCs w:val="24"/>
        </w:rPr>
        <w:t>-внедрение в быт сельчан новые гражданские обряды;</w:t>
      </w:r>
    </w:p>
    <w:p w:rsidR="003033B1" w:rsidRPr="003033B1" w:rsidRDefault="003033B1" w:rsidP="003033B1">
      <w:pPr>
        <w:rPr>
          <w:sz w:val="24"/>
          <w:szCs w:val="24"/>
        </w:rPr>
      </w:pPr>
      <w:r w:rsidRPr="003033B1">
        <w:rPr>
          <w:sz w:val="24"/>
          <w:szCs w:val="24"/>
        </w:rPr>
        <w:t>-производит регистрацию усыновления, перемены фамилии, имени, отчества;</w:t>
      </w:r>
    </w:p>
    <w:p w:rsidR="003033B1" w:rsidRPr="003033B1" w:rsidRDefault="003033B1" w:rsidP="003033B1">
      <w:pPr>
        <w:rPr>
          <w:sz w:val="24"/>
          <w:szCs w:val="24"/>
        </w:rPr>
      </w:pPr>
      <w:r w:rsidRPr="003033B1">
        <w:rPr>
          <w:sz w:val="24"/>
          <w:szCs w:val="24"/>
        </w:rPr>
        <w:t>-подготавливает материалы  и составляет заключения о перемене гражданами Республики Татарстан фамилий, имен и отчеств;</w:t>
      </w:r>
    </w:p>
    <w:p w:rsidR="003033B1" w:rsidRPr="003033B1" w:rsidRDefault="003033B1" w:rsidP="003033B1">
      <w:pPr>
        <w:rPr>
          <w:sz w:val="24"/>
          <w:szCs w:val="24"/>
        </w:rPr>
      </w:pPr>
      <w:r w:rsidRPr="003033B1">
        <w:rPr>
          <w:sz w:val="24"/>
          <w:szCs w:val="24"/>
        </w:rPr>
        <w:t>-в соответствии с действующим законодательством исправляет, изменяет, восстанавливает и аннулирует записи актов гражданского состояния;</w:t>
      </w:r>
    </w:p>
    <w:p w:rsidR="003033B1" w:rsidRPr="003033B1" w:rsidRDefault="003033B1" w:rsidP="003033B1">
      <w:pPr>
        <w:rPr>
          <w:sz w:val="24"/>
          <w:szCs w:val="24"/>
        </w:rPr>
      </w:pPr>
      <w:r w:rsidRPr="003033B1">
        <w:rPr>
          <w:sz w:val="24"/>
          <w:szCs w:val="24"/>
        </w:rPr>
        <w:t>-подготавливает материалы и составляет заключения по исправлению ошибок и внесению изменений;</w:t>
      </w:r>
    </w:p>
    <w:p w:rsidR="003033B1" w:rsidRPr="003033B1" w:rsidRDefault="003033B1" w:rsidP="003033B1">
      <w:pPr>
        <w:rPr>
          <w:sz w:val="24"/>
          <w:szCs w:val="24"/>
        </w:rPr>
      </w:pPr>
      <w:r w:rsidRPr="003033B1">
        <w:rPr>
          <w:sz w:val="24"/>
          <w:szCs w:val="24"/>
        </w:rPr>
        <w:t>-изучает и обобщает практику применения при регистрации актов гражданского состояния действующего законодательства о браке и семье; распространяет положительный опыт работы;</w:t>
      </w:r>
    </w:p>
    <w:p w:rsidR="003033B1" w:rsidRPr="003033B1" w:rsidRDefault="003033B1" w:rsidP="003033B1">
      <w:pPr>
        <w:rPr>
          <w:sz w:val="24"/>
          <w:szCs w:val="24"/>
        </w:rPr>
      </w:pPr>
      <w:r w:rsidRPr="003033B1">
        <w:rPr>
          <w:sz w:val="24"/>
          <w:szCs w:val="24"/>
        </w:rPr>
        <w:t>-ведет в установленном порядке учет записей актов гражданского состояния, произведенных в районе;</w:t>
      </w:r>
    </w:p>
    <w:p w:rsidR="003033B1" w:rsidRPr="003033B1" w:rsidRDefault="003033B1" w:rsidP="003033B1">
      <w:pPr>
        <w:rPr>
          <w:sz w:val="24"/>
          <w:szCs w:val="24"/>
        </w:rPr>
      </w:pPr>
      <w:r w:rsidRPr="003033B1">
        <w:rPr>
          <w:sz w:val="24"/>
          <w:szCs w:val="24"/>
        </w:rPr>
        <w:lastRenderedPageBreak/>
        <w:t>-в установленном порядке представляет отчеты в следующие органы: Управление ЗАГС Кабинета Министров Республики Татарстан, отдел статистики, военкомат, паспортно-визовую службу, налоговую инспекцию, органы социального страхования, управление социальной защиты населения, пенсионный фонд;</w:t>
      </w:r>
    </w:p>
    <w:p w:rsidR="003033B1" w:rsidRPr="003033B1" w:rsidRDefault="003033B1" w:rsidP="003033B1">
      <w:pPr>
        <w:rPr>
          <w:sz w:val="24"/>
          <w:szCs w:val="24"/>
        </w:rPr>
      </w:pPr>
      <w:r w:rsidRPr="003033B1">
        <w:rPr>
          <w:sz w:val="24"/>
          <w:szCs w:val="24"/>
        </w:rPr>
        <w:t>-ведет учет и обеспечивает сохранность бланков строгой отчетности о государственной регистрации актов гражданского состояния;</w:t>
      </w:r>
    </w:p>
    <w:p w:rsidR="003033B1" w:rsidRPr="003033B1" w:rsidRDefault="003033B1" w:rsidP="003033B1">
      <w:pPr>
        <w:rPr>
          <w:sz w:val="24"/>
          <w:szCs w:val="24"/>
        </w:rPr>
      </w:pPr>
      <w:r w:rsidRPr="003033B1">
        <w:rPr>
          <w:sz w:val="24"/>
          <w:szCs w:val="24"/>
        </w:rPr>
        <w:t>-обеспечивает учет и хранение книг регистрации актов гражданского состояния и другой документации в течение установленных сроков; выдает повторные свидетельства о регистрации актов гражданского состояния;</w:t>
      </w:r>
    </w:p>
    <w:p w:rsidR="003033B1" w:rsidRPr="003033B1" w:rsidRDefault="003033B1" w:rsidP="003033B1">
      <w:pPr>
        <w:rPr>
          <w:sz w:val="24"/>
          <w:szCs w:val="24"/>
        </w:rPr>
      </w:pPr>
      <w:r w:rsidRPr="003033B1">
        <w:rPr>
          <w:sz w:val="24"/>
          <w:szCs w:val="24"/>
        </w:rPr>
        <w:t>-проводит среди населения разъяснение действующего законодательства о браке и семье и о порядке регистрации актов гражданского состояния;</w:t>
      </w:r>
    </w:p>
    <w:p w:rsidR="003033B1" w:rsidRPr="003033B1" w:rsidRDefault="003033B1" w:rsidP="003033B1">
      <w:pPr>
        <w:rPr>
          <w:sz w:val="24"/>
          <w:szCs w:val="24"/>
        </w:rPr>
      </w:pPr>
      <w:r w:rsidRPr="003033B1">
        <w:rPr>
          <w:sz w:val="24"/>
          <w:szCs w:val="24"/>
        </w:rPr>
        <w:t>-отдел вправе истребовать от предприятий, учреждений и организаций материалы относительно вопросов регистрации актов гражданского состояния;</w:t>
      </w:r>
    </w:p>
    <w:p w:rsidR="003033B1" w:rsidRPr="003033B1" w:rsidRDefault="003033B1" w:rsidP="003033B1">
      <w:pPr>
        <w:rPr>
          <w:sz w:val="24"/>
          <w:szCs w:val="24"/>
        </w:rPr>
      </w:pPr>
      <w:r w:rsidRPr="003033B1">
        <w:rPr>
          <w:sz w:val="24"/>
          <w:szCs w:val="24"/>
        </w:rPr>
        <w:t>-по истечении ста лет передает в государственный архив собранные из первых экземпляров записей актов гражданского состояния актовые книги в порядке, установленном Правительством Российской Федерации;</w:t>
      </w:r>
    </w:p>
    <w:p w:rsidR="003033B1" w:rsidRPr="003033B1" w:rsidRDefault="003033B1" w:rsidP="003033B1">
      <w:pPr>
        <w:rPr>
          <w:sz w:val="24"/>
          <w:szCs w:val="24"/>
        </w:rPr>
      </w:pPr>
      <w:r w:rsidRPr="003033B1">
        <w:rPr>
          <w:sz w:val="24"/>
          <w:szCs w:val="24"/>
        </w:rPr>
        <w:t>-создает архив данных за предыдущие годы.</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3. Организация и руководство деятельностью Отдела</w:t>
      </w:r>
    </w:p>
    <w:p w:rsidR="003033B1" w:rsidRPr="003033B1" w:rsidRDefault="003033B1" w:rsidP="003033B1">
      <w:pPr>
        <w:rPr>
          <w:sz w:val="24"/>
          <w:szCs w:val="24"/>
        </w:rPr>
      </w:pPr>
      <w:r w:rsidRPr="003033B1">
        <w:rPr>
          <w:sz w:val="24"/>
          <w:szCs w:val="24"/>
        </w:rPr>
        <w:t>3.1.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3033B1" w:rsidRPr="003033B1" w:rsidRDefault="003033B1" w:rsidP="003033B1">
      <w:pPr>
        <w:rPr>
          <w:sz w:val="24"/>
          <w:szCs w:val="24"/>
        </w:rPr>
      </w:pPr>
      <w:r w:rsidRPr="003033B1">
        <w:rPr>
          <w:sz w:val="24"/>
          <w:szCs w:val="24"/>
        </w:rPr>
        <w:t>3.2. Начальник Отдела назначается на должность и освобождается от должности Руководителем Исполнительного комитета района.</w:t>
      </w:r>
    </w:p>
    <w:p w:rsidR="003033B1" w:rsidRPr="003033B1" w:rsidRDefault="003033B1" w:rsidP="003033B1">
      <w:pPr>
        <w:rPr>
          <w:sz w:val="24"/>
          <w:szCs w:val="24"/>
        </w:rPr>
      </w:pPr>
      <w:r w:rsidRPr="003033B1">
        <w:rPr>
          <w:sz w:val="24"/>
          <w:szCs w:val="24"/>
        </w:rPr>
        <w:t>3.3. Начальник  Отдела выполняет следующие функции по организации и обеспечению деятельности Отдела:</w:t>
      </w:r>
    </w:p>
    <w:p w:rsidR="003033B1" w:rsidRPr="003033B1" w:rsidRDefault="003033B1" w:rsidP="003033B1">
      <w:pPr>
        <w:rPr>
          <w:sz w:val="24"/>
          <w:szCs w:val="24"/>
        </w:rPr>
      </w:pPr>
      <w:r w:rsidRPr="003033B1">
        <w:rPr>
          <w:sz w:val="24"/>
          <w:szCs w:val="24"/>
        </w:rPr>
        <w:t>- обеспечивает соблюдение Отделом целей, в интересах которых он был создан;</w:t>
      </w:r>
    </w:p>
    <w:p w:rsidR="003033B1" w:rsidRPr="003033B1" w:rsidRDefault="003033B1" w:rsidP="003033B1">
      <w:pPr>
        <w:rPr>
          <w:sz w:val="24"/>
          <w:szCs w:val="24"/>
        </w:rPr>
      </w:pPr>
      <w:r w:rsidRPr="003033B1">
        <w:rPr>
          <w:sz w:val="24"/>
          <w:szCs w:val="24"/>
        </w:rPr>
        <w:t>- действует от имени Отдела, представляет его интересы в органах власти, организациях, учреждениях, на предприятиях;</w:t>
      </w:r>
    </w:p>
    <w:p w:rsidR="003033B1" w:rsidRPr="003033B1" w:rsidRDefault="003033B1" w:rsidP="003033B1">
      <w:pPr>
        <w:rPr>
          <w:sz w:val="24"/>
          <w:szCs w:val="24"/>
        </w:rPr>
      </w:pPr>
      <w:r w:rsidRPr="003033B1">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3033B1" w:rsidRPr="003033B1" w:rsidRDefault="003033B1" w:rsidP="003033B1">
      <w:pPr>
        <w:rPr>
          <w:sz w:val="24"/>
          <w:szCs w:val="24"/>
        </w:rPr>
      </w:pPr>
      <w:r w:rsidRPr="003033B1">
        <w:rPr>
          <w:sz w:val="24"/>
          <w:szCs w:val="24"/>
        </w:rPr>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3033B1">
        <w:rPr>
          <w:sz w:val="24"/>
          <w:szCs w:val="24"/>
        </w:rPr>
        <w:t>контроль за</w:t>
      </w:r>
      <w:proofErr w:type="gramEnd"/>
      <w:r w:rsidRPr="003033B1">
        <w:rPr>
          <w:sz w:val="24"/>
          <w:szCs w:val="24"/>
        </w:rPr>
        <w:t xml:space="preserve"> их выполнением;</w:t>
      </w:r>
    </w:p>
    <w:p w:rsidR="003033B1" w:rsidRPr="003033B1" w:rsidRDefault="003033B1" w:rsidP="003033B1">
      <w:pPr>
        <w:rPr>
          <w:sz w:val="24"/>
          <w:szCs w:val="24"/>
        </w:rPr>
      </w:pPr>
      <w:r w:rsidRPr="003033B1">
        <w:rPr>
          <w:sz w:val="24"/>
          <w:szCs w:val="24"/>
        </w:rPr>
        <w:lastRenderedPageBreak/>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3033B1" w:rsidRPr="003033B1" w:rsidRDefault="003033B1" w:rsidP="003033B1">
      <w:pPr>
        <w:rPr>
          <w:sz w:val="24"/>
          <w:szCs w:val="24"/>
        </w:rPr>
      </w:pPr>
      <w:r w:rsidRPr="003033B1">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3033B1" w:rsidRPr="003033B1" w:rsidRDefault="003033B1" w:rsidP="003033B1">
      <w:pPr>
        <w:rPr>
          <w:sz w:val="24"/>
          <w:szCs w:val="24"/>
        </w:rPr>
      </w:pPr>
      <w:r w:rsidRPr="003033B1">
        <w:rPr>
          <w:sz w:val="24"/>
          <w:szCs w:val="24"/>
        </w:rPr>
        <w:t>- рассматривает поступившую в Отдел корреспонденцию, обеспечивает её выполнение  в установленные сроки;</w:t>
      </w:r>
    </w:p>
    <w:p w:rsidR="003033B1" w:rsidRPr="003033B1" w:rsidRDefault="003033B1" w:rsidP="003033B1">
      <w:pPr>
        <w:rPr>
          <w:sz w:val="24"/>
          <w:szCs w:val="24"/>
        </w:rPr>
      </w:pPr>
      <w:r w:rsidRPr="003033B1">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3033B1" w:rsidRPr="003033B1" w:rsidRDefault="003033B1" w:rsidP="003033B1">
      <w:pPr>
        <w:rPr>
          <w:sz w:val="24"/>
          <w:szCs w:val="24"/>
        </w:rPr>
      </w:pPr>
      <w:r w:rsidRPr="003033B1">
        <w:rPr>
          <w:sz w:val="24"/>
          <w:szCs w:val="24"/>
        </w:rPr>
        <w:t>- в пределах своей компетенции дает указания и распоряжения, обязательные для всех работников Отдела;</w:t>
      </w:r>
    </w:p>
    <w:p w:rsidR="003033B1" w:rsidRPr="003033B1" w:rsidRDefault="003033B1" w:rsidP="003033B1">
      <w:pPr>
        <w:rPr>
          <w:sz w:val="24"/>
          <w:szCs w:val="24"/>
        </w:rPr>
      </w:pPr>
      <w:r w:rsidRPr="003033B1">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3033B1" w:rsidRPr="003033B1" w:rsidRDefault="003033B1" w:rsidP="003033B1">
      <w:pPr>
        <w:rPr>
          <w:sz w:val="24"/>
          <w:szCs w:val="24"/>
        </w:rPr>
      </w:pPr>
      <w:r w:rsidRPr="003033B1">
        <w:rPr>
          <w:sz w:val="24"/>
          <w:szCs w:val="24"/>
        </w:rPr>
        <w:t>- выполняет другие функции, вытекающие из настоящего Положения и не противоречащие действующему законодательству.</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4. Имущественное и финансовое обеспечение деятельности Отдела</w:t>
      </w:r>
    </w:p>
    <w:p w:rsidR="003033B1" w:rsidRPr="003033B1" w:rsidRDefault="003033B1" w:rsidP="003033B1">
      <w:pPr>
        <w:rPr>
          <w:sz w:val="24"/>
          <w:szCs w:val="24"/>
        </w:rPr>
      </w:pPr>
      <w:r w:rsidRPr="003033B1">
        <w:rPr>
          <w:sz w:val="24"/>
          <w:szCs w:val="24"/>
        </w:rPr>
        <w:t>4.1. Финансирование деятельности Отдела осуществляется за счет субвенций из федерального бюджета.</w:t>
      </w:r>
    </w:p>
    <w:p w:rsidR="003033B1" w:rsidRPr="003033B1" w:rsidRDefault="003033B1" w:rsidP="003033B1">
      <w:pPr>
        <w:rPr>
          <w:sz w:val="24"/>
          <w:szCs w:val="24"/>
        </w:rPr>
      </w:pPr>
      <w:r w:rsidRPr="003033B1">
        <w:rPr>
          <w:sz w:val="24"/>
          <w:szCs w:val="24"/>
        </w:rPr>
        <w:t>4.2.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3033B1" w:rsidRPr="003033B1" w:rsidRDefault="003033B1" w:rsidP="003033B1">
      <w:pPr>
        <w:rPr>
          <w:sz w:val="24"/>
          <w:szCs w:val="24"/>
        </w:rPr>
      </w:pPr>
      <w:r w:rsidRPr="003033B1">
        <w:rPr>
          <w:sz w:val="24"/>
          <w:szCs w:val="24"/>
        </w:rPr>
        <w:t> </w:t>
      </w:r>
    </w:p>
    <w:p w:rsidR="003033B1" w:rsidRPr="003033B1" w:rsidRDefault="003033B1" w:rsidP="003033B1">
      <w:pPr>
        <w:rPr>
          <w:sz w:val="24"/>
          <w:szCs w:val="24"/>
        </w:rPr>
      </w:pPr>
      <w:r w:rsidRPr="003033B1">
        <w:rPr>
          <w:sz w:val="24"/>
          <w:szCs w:val="24"/>
        </w:rPr>
        <w:t>5. Порядок внесения изменений и дополнений в настоящее Положение</w:t>
      </w:r>
    </w:p>
    <w:p w:rsidR="003033B1" w:rsidRPr="003033B1" w:rsidRDefault="003033B1" w:rsidP="003033B1">
      <w:pPr>
        <w:rPr>
          <w:sz w:val="24"/>
          <w:szCs w:val="24"/>
        </w:rPr>
      </w:pPr>
      <w:r w:rsidRPr="003033B1">
        <w:rPr>
          <w:sz w:val="24"/>
          <w:szCs w:val="24"/>
        </w:rPr>
        <w:t>5.1. Внесение изменений и дополнений в настоящее Положение осуществляется решением Совета Актанышского муниципального района.</w:t>
      </w:r>
    </w:p>
    <w:bookmarkEnd w:id="0"/>
    <w:p w:rsidR="0032741E" w:rsidRDefault="0032741E"/>
    <w:sectPr w:rsidR="0032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B1"/>
    <w:rsid w:val="003033B1"/>
    <w:rsid w:val="0032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2013-03-20T12:31:00Z</dcterms:created>
  <dcterms:modified xsi:type="dcterms:W3CDTF">2013-03-20T12:31:00Z</dcterms:modified>
</cp:coreProperties>
</file>